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46F3" w:rsidRPr="002846F3">
        <w:trPr>
          <w:trHeight w:val="45"/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2846F3" w:rsidRPr="00D7491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46F3" w:rsidRPr="00D7491A" w:rsidRDefault="002846F3" w:rsidP="002846F3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6F3" w:rsidRPr="002846F3" w:rsidTr="00F8586D">
        <w:trPr>
          <w:tblCellSpacing w:w="0" w:type="dxa"/>
          <w:jc w:val="center"/>
          <w:hidden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846F3" w:rsidRPr="00D7491A" w:rsidRDefault="002846F3" w:rsidP="002846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 </w:t>
            </w:r>
          </w:p>
          <w:p w:rsidR="002846F3" w:rsidRPr="00D7491A" w:rsidRDefault="002846F3" w:rsidP="002846F3">
            <w:pPr>
              <w:spacing w:before="30" w:after="3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kern w:val="36"/>
                <w:sz w:val="24"/>
                <w:szCs w:val="24"/>
                <w:lang w:eastAsia="ru-RU"/>
              </w:rPr>
            </w:pPr>
          </w:p>
          <w:p w:rsidR="002846F3" w:rsidRPr="00D7491A" w:rsidRDefault="00E25BD3" w:rsidP="00F8586D">
            <w:pPr>
              <w:spacing w:before="30" w:after="3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  <w:t>План внедрения ФГОС</w:t>
            </w:r>
            <w:r w:rsidR="002846F3"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846F3" w:rsidRPr="00D7491A" w:rsidRDefault="002846F3" w:rsidP="002846F3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План внедрения </w:t>
            </w:r>
          </w:p>
          <w:p w:rsidR="002846F3" w:rsidRPr="00D7491A" w:rsidRDefault="002846F3" w:rsidP="002846F3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</w:t>
            </w:r>
          </w:p>
          <w:p w:rsidR="002846F3" w:rsidRPr="00D7491A" w:rsidRDefault="002846F3" w:rsidP="002846F3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дошкольного образования (далее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)</w:t>
            </w:r>
          </w:p>
          <w:p w:rsidR="002846F3" w:rsidRPr="00D7491A" w:rsidRDefault="002846F3" w:rsidP="002846F3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 в МБДОУ « Детский сад № 22 п. Алханчурт»</w:t>
            </w:r>
          </w:p>
          <w:p w:rsidR="002846F3" w:rsidRPr="00D7491A" w:rsidRDefault="002846F3" w:rsidP="002846F3">
            <w:pPr>
              <w:spacing w:after="0" w:line="240" w:lineRule="auto"/>
              <w:ind w:left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 </w:t>
            </w:r>
          </w:p>
          <w:p w:rsidR="002846F3" w:rsidRPr="00D7491A" w:rsidRDefault="002846F3" w:rsidP="002846F3">
            <w:pPr>
              <w:spacing w:after="0" w:line="240" w:lineRule="auto"/>
              <w:ind w:left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C40000"/>
                <w:sz w:val="24"/>
                <w:szCs w:val="24"/>
                <w:lang w:eastAsia="ru-RU"/>
              </w:rPr>
              <w:t>на 2014 – 2016 годы</w:t>
            </w:r>
          </w:p>
          <w:p w:rsidR="002846F3" w:rsidRPr="00D7491A" w:rsidRDefault="002846F3" w:rsidP="00A0192B">
            <w:pPr>
              <w:spacing w:after="0" w:line="240" w:lineRule="auto"/>
              <w:ind w:left="28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 </w:t>
            </w:r>
          </w:p>
          <w:p w:rsidR="002846F3" w:rsidRPr="00D7491A" w:rsidRDefault="002846F3" w:rsidP="00A0192B">
            <w:pPr>
              <w:spacing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Цель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</w:t>
            </w:r>
            <w:r w:rsidR="002B0C44"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 « Детский сад № 2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2</w:t>
            </w:r>
            <w:r w:rsidR="002B0C44"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 п. Алханчурт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»</w:t>
            </w:r>
          </w:p>
          <w:p w:rsidR="002846F3" w:rsidRPr="00D7491A" w:rsidRDefault="002846F3" w:rsidP="00A0192B">
            <w:pPr>
              <w:spacing w:after="0" w:line="271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За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1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-1"/>
                <w:sz w:val="24"/>
                <w:szCs w:val="24"/>
                <w:lang w:eastAsia="ru-RU"/>
              </w:rPr>
              <w:t>ч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2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:</w:t>
            </w:r>
          </w:p>
          <w:p w:rsidR="002846F3" w:rsidRPr="00D7491A" w:rsidRDefault="002846F3" w:rsidP="00A0192B">
            <w:pPr>
              <w:spacing w:before="7"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1.Создать условия для введения и реализации ФГОС дошкольного образования в МБДОУ </w:t>
            </w:r>
            <w:r w:rsidR="002B0C44"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«Детский сад № 22 п. Алханчурт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».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2.Привести в соответствие с требованиями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Ф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3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ма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-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ую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 б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у учреждения МБДОУ </w:t>
            </w:r>
            <w:r w:rsidR="002B0C44"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«Детский сад №  22 п. Алханчурт»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.</w:t>
            </w:r>
          </w:p>
          <w:p w:rsidR="002846F3" w:rsidRPr="00D7491A" w:rsidRDefault="002846F3" w:rsidP="00A0192B">
            <w:pPr>
              <w:spacing w:before="7"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3.Орг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овать ме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то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чес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ое и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форм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ци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е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рово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ж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е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ац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и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.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4.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бо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 xml:space="preserve">тать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орг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ц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о-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7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чес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е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ш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ния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,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5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5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ющ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е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ац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ю 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ве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я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.</w:t>
            </w:r>
          </w:p>
          <w:p w:rsidR="002846F3" w:rsidRPr="00D7491A" w:rsidRDefault="002846F3" w:rsidP="00A0192B">
            <w:pPr>
              <w:spacing w:before="1"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5.Орг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 xml:space="preserve">овать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э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ф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ф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2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вную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дровую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у в ДОУ.</w:t>
            </w:r>
          </w:p>
          <w:p w:rsidR="002846F3" w:rsidRPr="00D7491A" w:rsidRDefault="002846F3" w:rsidP="00A0192B">
            <w:pPr>
              <w:spacing w:before="1"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 </w:t>
            </w:r>
          </w:p>
          <w:p w:rsidR="002846F3" w:rsidRPr="00D7491A" w:rsidRDefault="002846F3" w:rsidP="00A0192B">
            <w:pPr>
              <w:spacing w:after="0" w:line="27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-3"/>
                <w:sz w:val="24"/>
                <w:szCs w:val="24"/>
                <w:lang w:eastAsia="ru-RU"/>
              </w:rPr>
              <w:t>ж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1"/>
                <w:sz w:val="24"/>
                <w:szCs w:val="24"/>
                <w:lang w:eastAsia="ru-RU"/>
              </w:rPr>
              <w:t>ид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мые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1"/>
                <w:sz w:val="24"/>
                <w:szCs w:val="24"/>
                <w:lang w:eastAsia="ru-RU"/>
              </w:rPr>
              <w:t xml:space="preserve"> р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зу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-1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ь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2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z w:val="24"/>
                <w:szCs w:val="24"/>
                <w:lang w:eastAsia="ru-RU"/>
              </w:rPr>
              <w:t>ат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6C00"/>
                <w:spacing w:val="1"/>
                <w:sz w:val="24"/>
                <w:szCs w:val="24"/>
                <w:lang w:eastAsia="ru-RU"/>
              </w:rPr>
              <w:t>ы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:</w:t>
            </w:r>
          </w:p>
          <w:p w:rsidR="002846F3" w:rsidRPr="00D7491A" w:rsidRDefault="002846F3" w:rsidP="00A0192B">
            <w:pPr>
              <w:spacing w:before="2" w:after="0" w:line="240" w:lineRule="auto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1.Орг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низо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о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ме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тод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ч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ое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рово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ж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,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сп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об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5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ющ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е в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ве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ю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4"/>
                <w:sz w:val="24"/>
                <w:szCs w:val="24"/>
                <w:lang w:eastAsia="ru-RU"/>
              </w:rPr>
              <w:t> 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ФГОС в 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Д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ОУ.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2.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бо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т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ы орг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ц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нн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о-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7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п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вл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нч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ес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кие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ш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ни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я,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г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5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5"/>
                <w:sz w:val="24"/>
                <w:szCs w:val="24"/>
                <w:lang w:eastAsia="ru-RU"/>
              </w:rPr>
              <w:t>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7"/>
                <w:sz w:val="24"/>
                <w:szCs w:val="24"/>
                <w:lang w:eastAsia="ru-RU"/>
              </w:rPr>
              <w:t>у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ю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2"/>
                <w:sz w:val="24"/>
                <w:szCs w:val="24"/>
                <w:lang w:eastAsia="ru-RU"/>
              </w:rPr>
              <w:t>щ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е р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еа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л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из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-1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pacing w:val="1"/>
                <w:sz w:val="24"/>
                <w:szCs w:val="24"/>
                <w:lang w:eastAsia="ru-RU"/>
              </w:rPr>
              <w:t>ци</w:t>
            </w:r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 xml:space="preserve">ю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z w:val="24"/>
                <w:szCs w:val="24"/>
                <w:lang w:eastAsia="ru-RU"/>
              </w:rPr>
              <w:t>.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 xml:space="preserve">3.Созданы условия для введения и реализации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.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 xml:space="preserve">4.Нормативно-правовая база учреждения приведена в соответствие с требованиями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 xml:space="preserve">5.Организована эффективная кадровая политика, позволяющая реализовать сопровождение по внедрению ФГОС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>.  </w:t>
            </w:r>
          </w:p>
          <w:p w:rsidR="002846F3" w:rsidRPr="00D7491A" w:rsidRDefault="002846F3" w:rsidP="00A0192B">
            <w:pPr>
              <w:spacing w:after="0" w:line="293" w:lineRule="atLeast"/>
              <w:ind w:left="567" w:right="282"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46F3" w:rsidRPr="00D7491A" w:rsidRDefault="002846F3" w:rsidP="002846F3">
            <w:pPr>
              <w:spacing w:after="0" w:line="293" w:lineRule="atLeast"/>
              <w:ind w:left="567" w:right="28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6C00"/>
                <w:spacing w:val="-3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9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38"/>
              <w:gridCol w:w="2090"/>
              <w:gridCol w:w="1711"/>
              <w:gridCol w:w="1502"/>
              <w:gridCol w:w="1502"/>
              <w:gridCol w:w="1502"/>
            </w:tblGrid>
            <w:tr w:rsidR="002846F3" w:rsidRPr="00D7491A" w:rsidTr="006626ED">
              <w:tc>
                <w:tcPr>
                  <w:tcW w:w="15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  <w:tc>
                <w:tcPr>
                  <w:tcW w:w="45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Сроки реализации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28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2846F3">
                  <w:pPr>
                    <w:spacing w:after="0" w:line="293" w:lineRule="atLeast"/>
                    <w:ind w:right="2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6626ED" w:rsidP="006626ED">
                  <w:pPr>
                    <w:spacing w:after="0" w:line="293" w:lineRule="atLeast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1.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 xml:space="preserve"> Нормативное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C44" w:rsidRPr="00D7491A" w:rsidRDefault="002B0C4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B0C44" w:rsidRPr="00D7491A" w:rsidRDefault="002B0C4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lastRenderedPageBreak/>
                    <w:t xml:space="preserve">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Внесение изменений и дополнений  в Устав ДОУ.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Подготовка и корректировка приказов,  локальных актов, регламентирующих введение  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61E98" w:rsidRPr="00D7491A" w:rsidRDefault="00361E98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5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Заведующий;</w:t>
                  </w: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Творческая группа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2.      Организационное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сентябрь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597756" w:rsidRPr="00D7491A" w:rsidRDefault="00597756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016059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2846F3" w:rsidRPr="00D7491A" w:rsidTr="006626ED">
              <w:trPr>
                <w:trHeight w:val="345"/>
              </w:trPr>
              <w:tc>
                <w:tcPr>
                  <w:tcW w:w="15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1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 мере поступления нормативно-правовых  документов</w:t>
                  </w:r>
                </w:p>
              </w:tc>
            </w:tr>
            <w:tr w:rsidR="002846F3" w:rsidRPr="00D7491A" w:rsidTr="006626ED">
              <w:trPr>
                <w:trHeight w:val="495"/>
              </w:trPr>
              <w:tc>
                <w:tcPr>
                  <w:tcW w:w="15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16059" w:rsidRPr="00D7491A" w:rsidRDefault="00016059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2 полугодие 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Участие педагогов в районных и республиканских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обучающих семинарах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0E33FD" w:rsidRPr="00D7491A" w:rsidRDefault="000E33FD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3.      Кадровое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</w:t>
                  </w:r>
                  <w:r w:rsidR="001058E4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руководящих работников и помощников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воспитателей в связи с введением ФГОС дошкольного образования.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Реализация плана-графика повышения квалификации и переподготовки педагогов по проблеме «Введение ФГОС дошкольного образования».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ыш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л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ф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гог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х р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бо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т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у внутреннего обучения.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Февраль - март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Составление прогноза обеспечения кадрами ДОУ на  2015 год и на перспективу.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Заведующий.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1058E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4.      Научно-методическое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1058E4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(в свете введения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Обобщение опыта реализации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педагогическим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коллективом учреждения.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Под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тогов р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бо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ю  ФГ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рош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дш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гог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ом 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ов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те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4.8.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Отчёт руководителя рабочей группы по организации  работы по переходу на ФГОС дошкольного образования 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left="-108" w:right="-55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left="-108" w:right="-55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left="-108" w:right="-55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left="-108" w:right="-5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left="-108" w:right="-5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рабочей группы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5.      Информационное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4670BA" w:rsidRPr="00D7491A" w:rsidRDefault="004670BA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  <w:r w:rsidR="002846F3"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 Педагоги ДОУ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Заключение дополнительных соглашений к трудовому договору с педагогическими работниками.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46F3" w:rsidRPr="00D7491A" w:rsidTr="006626ED">
              <w:tc>
                <w:tcPr>
                  <w:tcW w:w="990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b/>
                      <w:bCs/>
                      <w:color w:val="006C00"/>
                      <w:sz w:val="24"/>
                      <w:szCs w:val="24"/>
                      <w:lang w:eastAsia="ru-RU"/>
                    </w:rPr>
                    <w:t>7.  Материально-техническое обеспечение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846F3" w:rsidRPr="00D7491A" w:rsidTr="006626ED">
              <w:trPr>
                <w:trHeight w:val="1394"/>
              </w:trPr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325924" w:rsidRPr="00D7491A" w:rsidRDefault="00325924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E25BD3" w:rsidRPr="00D7491A" w:rsidRDefault="00E25BD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</w:pPr>
                </w:p>
                <w:p w:rsidR="002846F3" w:rsidRPr="00D7491A" w:rsidRDefault="002846F3" w:rsidP="006626ED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91A">
                    <w:rPr>
                      <w:rFonts w:ascii="Times New Roman" w:eastAsia="Times New Roman" w:hAnsi="Times New Roman" w:cs="Times New Roman"/>
                      <w:color w:val="006C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2846F3" w:rsidRPr="00D7491A" w:rsidRDefault="002846F3" w:rsidP="0028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801DA3" w:rsidRDefault="00801DA3"/>
    <w:sectPr w:rsidR="00801DA3" w:rsidSect="0080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46F3"/>
    <w:rsid w:val="00016059"/>
    <w:rsid w:val="000E33FD"/>
    <w:rsid w:val="001058E4"/>
    <w:rsid w:val="00275590"/>
    <w:rsid w:val="002846F3"/>
    <w:rsid w:val="002B0C44"/>
    <w:rsid w:val="00325924"/>
    <w:rsid w:val="00361E98"/>
    <w:rsid w:val="004670BA"/>
    <w:rsid w:val="00503FB0"/>
    <w:rsid w:val="00597756"/>
    <w:rsid w:val="006626ED"/>
    <w:rsid w:val="00801DA3"/>
    <w:rsid w:val="00902509"/>
    <w:rsid w:val="00903EAB"/>
    <w:rsid w:val="00A0192B"/>
    <w:rsid w:val="00A26932"/>
    <w:rsid w:val="00D7491A"/>
    <w:rsid w:val="00E25BD3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3"/>
  </w:style>
  <w:style w:type="paragraph" w:styleId="1">
    <w:name w:val="heading 1"/>
    <w:basedOn w:val="a"/>
    <w:link w:val="10"/>
    <w:uiPriority w:val="9"/>
    <w:qFormat/>
    <w:rsid w:val="002846F3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F3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unhideWhenUsed/>
    <w:rsid w:val="002846F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2846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2014-10-11T04:27:00Z</cp:lastPrinted>
  <dcterms:created xsi:type="dcterms:W3CDTF">2014-10-02T04:44:00Z</dcterms:created>
  <dcterms:modified xsi:type="dcterms:W3CDTF">2016-03-24T12:56:00Z</dcterms:modified>
</cp:coreProperties>
</file>